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rPr>
        <w:t>政府办系统培训班经费</w:t>
      </w:r>
      <w:r>
        <w:rPr>
          <w:rFonts w:hint="eastAsia" w:ascii="黑体" w:hAnsi="黑体" w:eastAsia="黑体" w:cs="黑体"/>
          <w:color w:val="auto"/>
          <w:sz w:val="44"/>
          <w:szCs w:val="44"/>
          <w:lang w:val="en-US" w:eastAsia="zh-CN"/>
        </w:rPr>
        <w:t>项目</w:t>
      </w:r>
    </w:p>
    <w:p>
      <w:pPr>
        <w:jc w:val="center"/>
        <w:rPr>
          <w:rFonts w:hint="eastAsia" w:ascii="黑体" w:hAnsi="黑体" w:eastAsia="黑体" w:cs="黑体"/>
          <w:color w:val="auto"/>
          <w:sz w:val="44"/>
          <w:szCs w:val="44"/>
        </w:rPr>
      </w:pPr>
      <w:r>
        <w:rPr>
          <w:rFonts w:hint="eastAsia" w:ascii="黑体" w:hAnsi="黑体" w:eastAsia="黑体" w:cs="黑体"/>
          <w:color w:val="auto"/>
          <w:sz w:val="44"/>
          <w:szCs w:val="44"/>
        </w:rPr>
        <w:t>部门评价报告</w:t>
      </w:r>
    </w:p>
    <w:p>
      <w:pPr>
        <w:jc w:val="center"/>
        <w:rPr>
          <w:rFonts w:ascii="仿宋_GB2312"/>
          <w:color w:val="auto"/>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lang w:eastAsia="zh-CN"/>
        </w:rPr>
      </w:pPr>
      <w:r>
        <w:rPr>
          <w:rFonts w:hint="eastAsia" w:ascii="仿宋" w:hAnsi="仿宋" w:eastAsia="仿宋" w:cs="仿宋"/>
          <w:color w:val="000000"/>
          <w:sz w:val="32"/>
          <w:szCs w:val="32"/>
          <w:lang w:val="en-US" w:eastAsia="zh-CN"/>
        </w:rPr>
        <w:t>为深入贯彻落实</w:t>
      </w:r>
      <w:r>
        <w:rPr>
          <w:rFonts w:hint="eastAsia" w:ascii="仿宋" w:hAnsi="仿宋" w:eastAsia="仿宋" w:cs="仿宋"/>
          <w:color w:val="000000"/>
          <w:sz w:val="32"/>
          <w:szCs w:val="32"/>
          <w:lang w:val="zh-CN" w:eastAsia="zh-CN"/>
        </w:rPr>
        <w:t>《中共三门峡市委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val="zh-CN" w:eastAsia="zh-CN"/>
        </w:rPr>
        <w:t>三门峡市人民政府关于全面实施预算绩效管理的实施意见》</w:t>
      </w:r>
      <w:r>
        <w:rPr>
          <w:rFonts w:hint="eastAsia" w:ascii="仿宋" w:hAnsi="仿宋" w:eastAsia="仿宋" w:cs="仿宋"/>
          <w:color w:val="000000"/>
          <w:sz w:val="32"/>
          <w:szCs w:val="32"/>
          <w:lang w:val="en-US" w:eastAsia="zh-CN"/>
        </w:rPr>
        <w:t>有关要求，健全绩效评价常态化机制，强化部门预算绩效管理主体责任，提高财政资金使用效益。按照《</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）相关要求，我单位高度重视，按照规定程序，对部门整体的情况进行全面分析，形成2021年绩效自评报告。现将有关情况报告如下：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本次项目的预算资金为44.1万元，项目实际使用44.1万元，预算执行率为100%,经费由市财政局预算安排。预算资金主要用于：负责市政府领导及办公室人员按要求参加的各类培训以及培训期间发生的费用保障工作。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经过绩效评价组运用评价指标体系及评分标准，通过数据采集对该项目绩效进行客观评价，最终得分为100分，等级为“优”。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（一）绩效评价目的、对象和范围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目的：通过绩效自评，加强项目预算绩效管理，强化支出责任，建立科学、合理的财政支出绩效评价管理体系，提高财政资金使用效益。</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对象和范围：本次绩效自评对象为三门峡市人民政府办公室2021年“政府办系统培训班经费”项目的费用支出，涉及资金44.1</w:t>
      </w:r>
      <w:r>
        <w:rPr>
          <w:rFonts w:hint="default" w:ascii="仿宋" w:hAnsi="仿宋" w:eastAsia="仿宋" w:cs="仿宋"/>
          <w:color w:val="auto"/>
          <w:sz w:val="32"/>
          <w:szCs w:val="32"/>
          <w:lang w:val="en-US" w:eastAsia="zh-CN"/>
        </w:rPr>
        <w:t>万元</w:t>
      </w:r>
      <w:r>
        <w:rPr>
          <w:rFonts w:hint="eastAsia" w:ascii="仿宋" w:hAnsi="仿宋" w:eastAsia="仿宋" w:cs="仿宋"/>
          <w:color w:val="auto"/>
          <w:sz w:val="32"/>
          <w:szCs w:val="32"/>
          <w:lang w:val="en-US" w:eastAsia="zh-CN"/>
        </w:rPr>
        <w:t>，评价范围为涉及该项目管理及其预算资金使用绩效的相关情况。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绩效评价依据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1.中共中央、国务院《关于全面实施预算绩效管理的意见》（中发〔2018〕34号）；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2.《中共河南省委 河南省人民政府关于全面实施预算绩效管理的实施意见》（豫发〔2019〕10号）；</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zh-CN" w:eastAsia="zh-CN"/>
        </w:rPr>
        <w:t>《中共</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委</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人民政府关于全面实施预算绩效管理的实施意见》（三发〔2020</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14号）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年度市级预算绩效自评工作的通知</w:t>
      </w:r>
      <w:r>
        <w:rPr>
          <w:rFonts w:hint="eastAsia" w:ascii="仿宋" w:hAnsi="仿宋" w:eastAsia="仿宋" w:cs="仿宋"/>
          <w:color w:val="auto"/>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auto"/>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5.与本次自评相关的其他资料。</w:t>
      </w:r>
    </w:p>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（三）评价指标体系</w:t>
      </w:r>
    </w:p>
    <w:tbl>
      <w:tblPr>
        <w:tblStyle w:val="8"/>
        <w:tblW w:w="89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9"/>
        <w:gridCol w:w="1094"/>
        <w:gridCol w:w="1334"/>
        <w:gridCol w:w="1497"/>
        <w:gridCol w:w="1200"/>
        <w:gridCol w:w="1545"/>
        <w:gridCol w:w="780"/>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r>
              <w:rPr>
                <w:rStyle w:val="11"/>
                <w:lang w:val="en-US" w:eastAsia="zh-CN" w:bidi="ar"/>
              </w:rPr>
              <w:t>44.1万元</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44.1万元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在职人员满意度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评价方法及实施</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1.评价方法</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（1）根据财政部《项目支出绩效评价管理办法》（财预〔2020〕10 号）第十六条相关要求：</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“单位自评采用定量与定性评价相结合的比较法，总分由各项指标得分汇总形成。</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定性指标得分按照以下方法评定：根据指标完成情况分为达成年度指标、部分达成年度指标并具有一定效果、未达成年度指标且效果较差三档，分别按照该指标对应分值区间100%—80%（含）、80%—60%（含）、60%—0%合理确定分值。”</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（2）根据《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财政局关于开展2020年度市级预算绩效自评工作的通知</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三财效〔2021〕3号</w:t>
      </w:r>
      <w:r>
        <w:rPr>
          <w:rFonts w:hint="eastAsia" w:ascii="仿宋" w:hAnsi="仿宋" w:eastAsia="仿宋" w:cs="仿宋"/>
          <w:color w:val="auto"/>
          <w:sz w:val="32"/>
          <w:szCs w:val="32"/>
          <w:lang w:val="en-US" w:eastAsia="zh-CN"/>
        </w:rPr>
        <w:t>）相关要求：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zh-CN" w:eastAsia="zh-CN"/>
        </w:rPr>
        <w:t>绩效自评采取打分评价的形式，满分为100分，项目单位自评原则上一级指标分值统一设置为：产出指标50分、效益指标30分、服务对象满意度10分、预算资金执行率10分。</w:t>
      </w:r>
      <w:r>
        <w:rPr>
          <w:rFonts w:hint="eastAsia" w:ascii="仿宋" w:hAnsi="仿宋" w:eastAsia="仿宋" w:cs="仿宋"/>
          <w:color w:val="auto"/>
          <w:sz w:val="32"/>
          <w:szCs w:val="32"/>
          <w:lang w:val="en-US" w:eastAsia="zh-CN"/>
        </w:rPr>
        <w:t>”指标权重可根据指标的重要程度自主确定各项三级指标的权重分值，各项指标得分加总得出自评的总分。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2.评价实施步骤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我单位依据《</w:t>
      </w:r>
      <w:r>
        <w:rPr>
          <w:rFonts w:hint="eastAsia" w:ascii="仿宋" w:hAnsi="仿宋" w:eastAsia="仿宋" w:cs="仿宋"/>
          <w:color w:val="auto"/>
          <w:sz w:val="32"/>
          <w:szCs w:val="32"/>
          <w:lang w:val="zh-CN" w:eastAsia="zh-CN"/>
        </w:rPr>
        <w:t>三门峡市</w:t>
      </w:r>
      <w:r>
        <w:rPr>
          <w:rFonts w:hint="default" w:ascii="仿宋" w:hAnsi="仿宋" w:eastAsia="仿宋" w:cs="仿宋"/>
          <w:color w:val="auto"/>
          <w:sz w:val="32"/>
          <w:szCs w:val="32"/>
          <w:lang w:val="zh-CN" w:eastAsia="zh-CN"/>
        </w:rPr>
        <w:t>财政局关于开展202</w:t>
      </w:r>
      <w:r>
        <w:rPr>
          <w:rFonts w:hint="eastAsia" w:ascii="仿宋" w:hAnsi="仿宋" w:eastAsia="仿宋" w:cs="仿宋"/>
          <w:color w:val="auto"/>
          <w:sz w:val="32"/>
          <w:szCs w:val="32"/>
          <w:lang w:val="en-US" w:eastAsia="zh-CN"/>
        </w:rPr>
        <w:t>1</w:t>
      </w:r>
      <w:r>
        <w:rPr>
          <w:rFonts w:hint="default" w:ascii="仿宋" w:hAnsi="仿宋" w:eastAsia="仿宋" w:cs="仿宋"/>
          <w:color w:val="auto"/>
          <w:sz w:val="32"/>
          <w:szCs w:val="32"/>
          <w:lang w:val="zh-CN" w:eastAsia="zh-CN"/>
        </w:rPr>
        <w:t>年市级预算绩效</w:t>
      </w:r>
      <w:r>
        <w:rPr>
          <w:rFonts w:hint="eastAsia" w:ascii="仿宋" w:hAnsi="仿宋" w:eastAsia="仿宋" w:cs="仿宋"/>
          <w:color w:val="auto"/>
          <w:sz w:val="32"/>
          <w:szCs w:val="32"/>
          <w:lang w:val="en-US" w:eastAsia="zh-CN"/>
        </w:rPr>
        <w:t>自评工作的通知</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lang w:val="zh-CN" w:eastAsia="zh-CN"/>
        </w:rPr>
        <w:t>三财效〔202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val="zh-CN"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val="zh-CN" w:eastAsia="zh-CN"/>
        </w:rPr>
        <w:t>号</w:t>
      </w:r>
      <w:r>
        <w:rPr>
          <w:rFonts w:hint="eastAsia" w:ascii="仿宋" w:hAnsi="仿宋" w:eastAsia="仿宋" w:cs="仿宋"/>
          <w:color w:val="000000"/>
          <w:sz w:val="32"/>
          <w:szCs w:val="32"/>
          <w:lang w:val="en-US" w:eastAsia="zh-CN"/>
        </w:rPr>
        <w:t>）</w:t>
      </w:r>
      <w:r>
        <w:rPr>
          <w:rFonts w:hint="eastAsia" w:ascii="仿宋" w:hAnsi="仿宋" w:eastAsia="仿宋" w:cs="仿宋"/>
          <w:color w:val="auto"/>
          <w:sz w:val="32"/>
          <w:szCs w:val="32"/>
          <w:lang w:val="en-US" w:eastAsia="zh-CN"/>
        </w:rPr>
        <w:t>相关要求，加强组织领导，完善工作措施，针对具体项目指定专人配合开展绩效自评工作，主要负责做好：绩效自评标准制定、基础材料收集汇总、自评报表填报、材料撰写等工作。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三、总体评价</w:t>
      </w:r>
      <w:r>
        <w:rPr>
          <w:rFonts w:ascii="黑体" w:hAnsi="黑体" w:eastAsia="黑体" w:cs="黑体"/>
          <w:bCs/>
          <w:color w:val="auto"/>
          <w:sz w:val="32"/>
          <w:szCs w:val="32"/>
        </w:rPr>
        <w:t>结论和</w:t>
      </w:r>
      <w:r>
        <w:rPr>
          <w:rFonts w:hint="eastAsia" w:ascii="黑体" w:hAnsi="黑体" w:eastAsia="黑体" w:cs="黑体"/>
          <w:bCs/>
          <w:color w:val="auto"/>
          <w:sz w:val="32"/>
          <w:szCs w:val="32"/>
        </w:rPr>
        <w:t>指标分析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（一）总体评价结论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整体支出情况较好，工作取得较好成效。年初所设立的项目绩效目标，符合客观实际，符合国家法律法规，符合部门“三定”方案确定的职责，同时，我单位依据项目绩效目标所设定的绩效指标清晰、细化、可衡量，与部门年度的任务数或计划数相对应；与本年度部门预算资金相匹配。</w:t>
      </w:r>
    </w:p>
    <w:p>
      <w:pPr>
        <w:numPr>
          <w:ilvl w:val="0"/>
          <w:numId w:val="1"/>
        </w:numPr>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指标分析</w:t>
      </w:r>
    </w:p>
    <w:p>
      <w:pPr>
        <w:ind w:firstLine="482" w:firstLineChars="200"/>
        <w:jc w:val="center"/>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绩效自评指标分析表</w:t>
      </w:r>
    </w:p>
    <w:tbl>
      <w:tblPr>
        <w:tblStyle w:val="8"/>
        <w:tblW w:w="72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9"/>
        <w:gridCol w:w="1094"/>
        <w:gridCol w:w="1886"/>
        <w:gridCol w:w="1800"/>
        <w:gridCol w:w="1095"/>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w:t>
            </w: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培训合格率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培训及时率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培训总成本</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培训水平</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参训人员满意度</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在职人员满意度</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bl>
    <w:p>
      <w:pPr>
        <w:rPr>
          <w:rFonts w:hint="eastAsia" w:ascii="黑体" w:hAnsi="黑体" w:eastAsia="黑体" w:cs="黑体"/>
          <w:bCs/>
          <w:color w:val="auto"/>
          <w:sz w:val="32"/>
          <w:szCs w:val="32"/>
        </w:rPr>
      </w:pPr>
      <w:bookmarkStart w:id="4" w:name="_GoBack"/>
      <w:bookmarkEnd w:id="4"/>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四、存在的问题和建议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楷体" w:hAnsi="楷体" w:eastAsia="楷体" w:cs="楷体"/>
          <w:b w:val="0"/>
          <w:color w:val="auto"/>
          <w:kern w:val="2"/>
          <w:sz w:val="32"/>
          <w:szCs w:val="32"/>
          <w:lang w:val="en-US" w:eastAsia="zh-CN" w:bidi="ar-SA"/>
        </w:rPr>
      </w:pPr>
      <w:bookmarkStart w:id="0" w:name="_Toc21336"/>
      <w:bookmarkStart w:id="1" w:name="_Toc20854"/>
      <w:bookmarkStart w:id="2" w:name="_Toc30248"/>
      <w:r>
        <w:rPr>
          <w:rFonts w:hint="eastAsia" w:ascii="楷体" w:hAnsi="楷体" w:eastAsia="楷体" w:cs="楷体"/>
          <w:b w:val="0"/>
          <w:color w:val="auto"/>
          <w:kern w:val="2"/>
          <w:sz w:val="32"/>
          <w:szCs w:val="32"/>
          <w:lang w:val="en-US" w:eastAsia="zh-CN" w:bidi="ar-SA"/>
        </w:rPr>
        <w:t>（一）问题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1.绩效管理意识薄弱，由于前期绩效管理意识薄弱，未及时对项目全部资料进行梳理备案统一保管，出现资料不全问题，导致单位自评依据不完整，评价结果不够准确。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zh-CN" w:eastAsia="zh-CN" w:bidi="ar-SA"/>
        </w:rPr>
      </w:pPr>
      <w:r>
        <w:rPr>
          <w:rFonts w:hint="eastAsia" w:ascii="仿宋" w:hAnsi="仿宋" w:eastAsia="仿宋" w:cs="仿宋"/>
          <w:b w:val="0"/>
          <w:color w:val="auto"/>
          <w:kern w:val="2"/>
          <w:sz w:val="32"/>
          <w:szCs w:val="32"/>
          <w:lang w:val="en-US" w:eastAsia="zh-CN" w:bidi="ar-SA"/>
        </w:rPr>
        <w:t>2.</w:t>
      </w:r>
      <w:r>
        <w:rPr>
          <w:rFonts w:hint="eastAsia" w:ascii="仿宋" w:hAnsi="仿宋" w:eastAsia="仿宋" w:cs="仿宋"/>
          <w:b w:val="0"/>
          <w:color w:val="auto"/>
          <w:kern w:val="2"/>
          <w:sz w:val="32"/>
          <w:szCs w:val="32"/>
          <w:lang w:val="zh-CN" w:eastAsia="zh-CN" w:bidi="ar-SA"/>
        </w:rPr>
        <w:t>简单的量化指标又缺乏客观标准及相关数据支持，导致不能真实反映预算的总体情况。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3.</w:t>
      </w:r>
      <w:r>
        <w:rPr>
          <w:rFonts w:hint="eastAsia" w:ascii="仿宋" w:hAnsi="仿宋" w:eastAsia="仿宋" w:cs="仿宋"/>
          <w:b w:val="0"/>
          <w:color w:val="auto"/>
          <w:kern w:val="2"/>
          <w:sz w:val="32"/>
          <w:szCs w:val="32"/>
          <w:lang w:val="zh-CN" w:eastAsia="zh-CN" w:bidi="ar-SA"/>
        </w:rPr>
        <w:t>对项目支出中期绩效监控未达到全覆盖。</w:t>
      </w:r>
      <w:bookmarkEnd w:id="0"/>
      <w:bookmarkEnd w:id="1"/>
      <w:bookmarkEnd w:id="2"/>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jc w:val="both"/>
        <w:textAlignment w:val="auto"/>
        <w:rPr>
          <w:rFonts w:hint="eastAsia" w:ascii="楷体" w:hAnsi="楷体" w:eastAsia="楷体" w:cs="楷体"/>
          <w:b w:val="0"/>
          <w:color w:val="auto"/>
          <w:kern w:val="2"/>
          <w:sz w:val="32"/>
          <w:szCs w:val="32"/>
          <w:lang w:val="en-US" w:eastAsia="zh-CN" w:bidi="ar-SA"/>
        </w:rPr>
      </w:pPr>
      <w:r>
        <w:rPr>
          <w:rFonts w:hint="eastAsia" w:ascii="楷体" w:hAnsi="楷体" w:eastAsia="楷体" w:cs="楷体"/>
          <w:b w:val="0"/>
          <w:color w:val="auto"/>
          <w:kern w:val="2"/>
          <w:sz w:val="32"/>
          <w:szCs w:val="32"/>
          <w:lang w:val="en-US" w:eastAsia="zh-CN" w:bidi="ar-SA"/>
        </w:rPr>
        <w:t>（二）建议</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default" w:ascii="仿宋" w:hAnsi="仿宋" w:eastAsia="仿宋" w:cs="仿宋"/>
          <w:b w:val="0"/>
          <w:color w:val="auto"/>
          <w:kern w:val="2"/>
          <w:sz w:val="32"/>
          <w:szCs w:val="32"/>
          <w:lang w:val="en-US" w:eastAsia="zh-CN" w:bidi="ar-SA"/>
        </w:rPr>
      </w:pPr>
      <w:r>
        <w:rPr>
          <w:rFonts w:hint="eastAsia" w:ascii="仿宋" w:hAnsi="仿宋" w:eastAsia="仿宋" w:cs="仿宋"/>
          <w:b w:val="0"/>
          <w:color w:val="auto"/>
          <w:kern w:val="2"/>
          <w:sz w:val="32"/>
          <w:szCs w:val="32"/>
          <w:lang w:val="en-US" w:eastAsia="zh-CN" w:bidi="ar-SA"/>
        </w:rPr>
        <w:t>一是</w:t>
      </w:r>
      <w:r>
        <w:rPr>
          <w:rFonts w:hint="default" w:ascii="仿宋" w:hAnsi="仿宋" w:eastAsia="仿宋" w:cs="仿宋"/>
          <w:b w:val="0"/>
          <w:color w:val="auto"/>
          <w:kern w:val="2"/>
          <w:sz w:val="32"/>
          <w:szCs w:val="32"/>
          <w:lang w:val="zh-CN" w:eastAsia="zh-CN" w:bidi="ar-SA"/>
        </w:rPr>
        <w:t>进一步健全专项资金绩效管理机制，积极推进专项资金绩效评价工作有效开展，切实做到“花钱必问效，无效必问责”。二是加强人员培训，强化全员绩效意识，为推进预算绩效管理提供人才储备。三是科学制定绩效目标，参照历史数据、行业标准、计划标准等数据资料，设置指向明确、细化量化、合理可行、相应匹配的绩效目标，为后期开展绩效监控和评价提供基础支撑</w:t>
      </w:r>
      <w:r>
        <w:rPr>
          <w:rFonts w:hint="eastAsia" w:ascii="仿宋" w:hAnsi="仿宋" w:eastAsia="仿宋" w:cs="仿宋"/>
          <w:b w:val="0"/>
          <w:color w:val="auto"/>
          <w:kern w:val="2"/>
          <w:sz w:val="32"/>
          <w:szCs w:val="32"/>
          <w:lang w:val="zh-CN" w:eastAsia="zh-CN" w:bidi="ar-SA"/>
        </w:rPr>
        <w:t>。</w:t>
      </w:r>
    </w:p>
    <w:p>
      <w:pPr>
        <w:ind w:firstLine="640" w:firstLineChars="200"/>
        <w:rPr>
          <w:rFonts w:hint="eastAsia" w:ascii="黑体" w:hAnsi="黑体" w:eastAsia="黑体" w:cs="黑体"/>
          <w:bCs/>
          <w:color w:val="auto"/>
          <w:sz w:val="32"/>
          <w:szCs w:val="32"/>
        </w:rPr>
      </w:pPr>
      <w:r>
        <w:rPr>
          <w:rFonts w:hint="eastAsia" w:ascii="黑体" w:hAnsi="黑体" w:eastAsia="黑体" w:cs="黑体"/>
          <w:bCs/>
          <w:color w:val="auto"/>
          <w:sz w:val="32"/>
          <w:szCs w:val="32"/>
        </w:rPr>
        <w:t>五、其他需要说明的问题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bookmarkStart w:id="3" w:name="_Toc10246"/>
      <w:r>
        <w:rPr>
          <w:rFonts w:hint="eastAsia" w:ascii="仿宋" w:hAnsi="仿宋" w:eastAsia="仿宋" w:cs="仿宋"/>
          <w:b w:val="0"/>
          <w:color w:val="auto"/>
          <w:kern w:val="2"/>
          <w:sz w:val="32"/>
          <w:szCs w:val="32"/>
          <w:lang w:val="en-US" w:eastAsia="zh-CN" w:bidi="ar-SA"/>
        </w:rPr>
        <w:t>需要说明的是：受多种因素影响，本次绩效自评工作还存在一定的局限性。一是定性指标考察受主观因素影响；二受制于时间限制，绩效指标的全面性存在局限；三是部分指标值难以考察取证</w:t>
      </w:r>
      <w:bookmarkEnd w:id="3"/>
      <w:r>
        <w:rPr>
          <w:rFonts w:hint="eastAsia" w:ascii="仿宋" w:hAnsi="仿宋" w:eastAsia="仿宋" w:cs="仿宋"/>
          <w:b w:val="0"/>
          <w:color w:val="auto"/>
          <w:kern w:val="2"/>
          <w:sz w:val="32"/>
          <w:szCs w:val="32"/>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640" w:firstLineChars="200"/>
        <w:jc w:val="both"/>
        <w:textAlignment w:val="auto"/>
        <w:rPr>
          <w:rFonts w:hint="eastAsia" w:ascii="仿宋" w:hAnsi="仿宋" w:eastAsia="仿宋" w:cs="仿宋"/>
          <w:b w:val="0"/>
          <w:color w:val="auto"/>
          <w:kern w:val="2"/>
          <w:sz w:val="32"/>
          <w:szCs w:val="32"/>
          <w:lang w:val="en-US" w:eastAsia="zh-CN" w:bidi="ar-SA"/>
        </w:rPr>
      </w:pPr>
    </w:p>
    <w:p>
      <w:pPr>
        <w:rPr>
          <w:color w:val="auto"/>
        </w:rPr>
      </w:pPr>
    </w:p>
    <w:sectPr>
      <w:pgSz w:w="11906" w:h="16838"/>
      <w:pgMar w:top="1418" w:right="1797" w:bottom="1077" w:left="179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148F8"/>
    <w:multiLevelType w:val="singleLevel"/>
    <w:tmpl w:val="7ED148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ZjI2ZmJiOGRiZDliOWU5ZDQxZjYyYzk4NzRkNjgifQ=="/>
  </w:docVars>
  <w:rsids>
    <w:rsidRoot w:val="4C4F2D32"/>
    <w:rsid w:val="049F7FBC"/>
    <w:rsid w:val="057C179B"/>
    <w:rsid w:val="09B16756"/>
    <w:rsid w:val="0A555586"/>
    <w:rsid w:val="0A9A4951"/>
    <w:rsid w:val="0C5E6535"/>
    <w:rsid w:val="0CA85607"/>
    <w:rsid w:val="0D3B75E3"/>
    <w:rsid w:val="129B5381"/>
    <w:rsid w:val="12C740C4"/>
    <w:rsid w:val="14524026"/>
    <w:rsid w:val="14DA63EE"/>
    <w:rsid w:val="18B042B9"/>
    <w:rsid w:val="1A703797"/>
    <w:rsid w:val="20C122F3"/>
    <w:rsid w:val="23165C1A"/>
    <w:rsid w:val="2445114D"/>
    <w:rsid w:val="26D22DA5"/>
    <w:rsid w:val="28E15E50"/>
    <w:rsid w:val="29683A71"/>
    <w:rsid w:val="2DE018D9"/>
    <w:rsid w:val="2FD66A8A"/>
    <w:rsid w:val="37392302"/>
    <w:rsid w:val="37C50D92"/>
    <w:rsid w:val="38333169"/>
    <w:rsid w:val="3A601780"/>
    <w:rsid w:val="3B641059"/>
    <w:rsid w:val="3C120584"/>
    <w:rsid w:val="42BB0412"/>
    <w:rsid w:val="445E34A6"/>
    <w:rsid w:val="462A5983"/>
    <w:rsid w:val="465E2BBD"/>
    <w:rsid w:val="46772FD8"/>
    <w:rsid w:val="47E11BBD"/>
    <w:rsid w:val="49271F07"/>
    <w:rsid w:val="4C4F2D32"/>
    <w:rsid w:val="4CDB6560"/>
    <w:rsid w:val="4E971287"/>
    <w:rsid w:val="646B58BA"/>
    <w:rsid w:val="673A55AA"/>
    <w:rsid w:val="67D3318B"/>
    <w:rsid w:val="6A6066EF"/>
    <w:rsid w:val="6FA5124E"/>
    <w:rsid w:val="768039AA"/>
    <w:rsid w:val="7730413A"/>
    <w:rsid w:val="7876475E"/>
    <w:rsid w:val="79887D46"/>
    <w:rsid w:val="7CC11C52"/>
    <w:rsid w:val="7F5E40B9"/>
    <w:rsid w:val="7F9B4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7"/>
    <w:unhideWhenUsed/>
    <w:qFormat/>
    <w:uiPriority w:val="0"/>
    <w:pPr>
      <w:keepNext/>
      <w:keepLines/>
      <w:adjustRightInd w:val="0"/>
      <w:snapToGrid w:val="0"/>
      <w:spacing w:before="100" w:after="100" w:line="360" w:lineRule="auto"/>
      <w:outlineLvl w:val="1"/>
    </w:pPr>
    <w:rPr>
      <w:rFonts w:ascii="Times New Roman" w:hAnsi="Times New Roman" w:eastAsia="仿宋" w:cs="Times New Roman"/>
      <w:b/>
      <w:sz w:val="32"/>
      <w:szCs w:val="32"/>
    </w:rPr>
  </w:style>
  <w:style w:type="paragraph" w:styleId="7">
    <w:name w:val="heading 3"/>
    <w:basedOn w:val="1"/>
    <w:next w:val="1"/>
    <w:unhideWhenUsed/>
    <w:qFormat/>
    <w:uiPriority w:val="0"/>
    <w:pPr>
      <w:keepNext/>
      <w:keepLines/>
      <w:adjustRightInd w:val="0"/>
      <w:snapToGrid w:val="0"/>
      <w:spacing w:before="100" w:after="100" w:line="360" w:lineRule="auto"/>
      <w:ind w:firstLine="560" w:firstLineChars="200"/>
      <w:outlineLvl w:val="2"/>
    </w:pPr>
    <w:rPr>
      <w:rFonts w:ascii="Times New Roman" w:hAnsi="Times New Roman" w:eastAsia="仿宋" w:cs="Times New Roman"/>
      <w:b/>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spacing w:after="120" w:line="480" w:lineRule="auto"/>
    </w:pPr>
  </w:style>
  <w:style w:type="character" w:customStyle="1" w:styleId="10">
    <w:name w:val="font41"/>
    <w:basedOn w:val="9"/>
    <w:qFormat/>
    <w:uiPriority w:val="0"/>
    <w:rPr>
      <w:rFonts w:hint="eastAsia" w:ascii="宋体" w:hAnsi="宋体" w:eastAsia="宋体" w:cs="宋体"/>
      <w:color w:val="000000"/>
      <w:sz w:val="18"/>
      <w:szCs w:val="18"/>
      <w:u w:val="none"/>
    </w:rPr>
  </w:style>
  <w:style w:type="character" w:customStyle="1" w:styleId="11">
    <w:name w:val="font3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2211</Words>
  <Characters>2343</Characters>
  <Lines>0</Lines>
  <Paragraphs>0</Paragraphs>
  <TotalTime>1</TotalTime>
  <ScaleCrop>false</ScaleCrop>
  <LinksUpToDate>false</LinksUpToDate>
  <CharactersWithSpaces>2347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2021-06-16T08:29:00Z</dcterms:created>
  <dc:creator>LENOVO</dc:creator>
  <cp:lastModifiedBy>LENOVO</cp:lastModifiedBy>
  <cp:lastPrinted>2022-05-09T02:03:37Z</cp:lastPrinted>
  <dcterms:modified xsi:type="dcterms:W3CDTF">2022-05-09T02:03:41Z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E20B2F787F534D1FB9F979CC575F119F</vt:lpwstr>
  </property>
</Properties>
</file>